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>за 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>Анализ несчастных случаев со смертельным исходом, произошедших в поднадзорных Ростехнадзору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1B14D2">
        <w:rPr>
          <w:sz w:val="28"/>
          <w:szCs w:val="28"/>
        </w:rPr>
        <w:t>9</w:t>
      </w:r>
      <w:r w:rsidR="003A2F7F">
        <w:rPr>
          <w:sz w:val="28"/>
          <w:szCs w:val="28"/>
        </w:rPr>
        <w:t xml:space="preserve"> несчастных случаев</w:t>
      </w:r>
      <w:r w:rsidR="0062307E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 xml:space="preserve">со </w:t>
      </w:r>
      <w:r w:rsidRPr="00CE7CB1">
        <w:rPr>
          <w:sz w:val="28"/>
          <w:szCs w:val="28"/>
        </w:rPr>
        <w:t>смертельным</w:t>
      </w:r>
      <w:r w:rsidRPr="007D11ED">
        <w:rPr>
          <w:sz w:val="28"/>
          <w:szCs w:val="28"/>
        </w:rPr>
        <w:t xml:space="preserve"> исходом (</w:t>
      </w:r>
      <w:r w:rsidR="00036DC7">
        <w:rPr>
          <w:sz w:val="28"/>
          <w:szCs w:val="28"/>
        </w:rPr>
        <w:t>2</w:t>
      </w:r>
      <w:r w:rsidR="001B14D2">
        <w:rPr>
          <w:sz w:val="28"/>
          <w:szCs w:val="28"/>
        </w:rPr>
        <w:t>9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B82D4A">
        <w:rPr>
          <w:sz w:val="28"/>
          <w:szCs w:val="28"/>
        </w:rPr>
        <w:br/>
      </w:r>
      <w:r w:rsidR="000F5B02">
        <w:rPr>
          <w:sz w:val="28"/>
          <w:szCs w:val="28"/>
        </w:rPr>
        <w:t>27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0F5B02">
        <w:rPr>
          <w:sz w:val="28"/>
          <w:szCs w:val="28"/>
        </w:rPr>
        <w:t>27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3C4B1F" w:rsidRDefault="007266C4" w:rsidP="007266C4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2C7FDA1" wp14:editId="7289E73E">
            <wp:extent cx="6030595" cy="3016333"/>
            <wp:effectExtent l="0" t="0" r="825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B1F" w:rsidRDefault="003C4B1F" w:rsidP="003C4B1F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851"/>
        <w:rPr>
          <w:noProof/>
          <w:sz w:val="28"/>
          <w:szCs w:val="28"/>
        </w:rPr>
      </w:pPr>
      <w:r w:rsidRPr="000E236F"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AB3B5C7" wp14:editId="0B517454">
            <wp:simplePos x="0" y="0"/>
            <wp:positionH relativeFrom="column">
              <wp:posOffset>4445</wp:posOffset>
            </wp:positionH>
            <wp:positionV relativeFrom="page">
              <wp:posOffset>7781925</wp:posOffset>
            </wp:positionV>
            <wp:extent cx="59912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66" y="21504"/>
                <wp:lineTo x="21566" y="0"/>
                <wp:lineTo x="0" y="0"/>
              </wp:wrapPolygon>
            </wp:wrapThrough>
            <wp:docPr id="69" name="Объект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B1F">
        <w:rPr>
          <w:noProof/>
          <w:sz w:val="28"/>
          <w:szCs w:val="28"/>
        </w:rPr>
        <w:t>На объектах электрических сетей произошло 1</w:t>
      </w:r>
      <w:r w:rsidR="00F34345">
        <w:rPr>
          <w:noProof/>
          <w:sz w:val="28"/>
          <w:szCs w:val="28"/>
        </w:rPr>
        <w:t>7</w:t>
      </w:r>
      <w:r w:rsidRPr="003C4B1F">
        <w:rPr>
          <w:noProof/>
          <w:sz w:val="28"/>
          <w:szCs w:val="28"/>
        </w:rPr>
        <w:t xml:space="preserve"> несчастных случаев со смертельным исходом, на электроустановках потребителей – 10, </w:t>
      </w:r>
      <w:r w:rsidR="00B646E7">
        <w:rPr>
          <w:noProof/>
          <w:sz w:val="28"/>
          <w:szCs w:val="28"/>
        </w:rPr>
        <w:br/>
      </w:r>
      <w:r w:rsidRPr="003C4B1F">
        <w:rPr>
          <w:noProof/>
          <w:sz w:val="28"/>
          <w:szCs w:val="28"/>
        </w:rPr>
        <w:t xml:space="preserve">на тепловых электростанциях – 1, на теплогенерирующих установках </w:t>
      </w:r>
      <w:r>
        <w:rPr>
          <w:noProof/>
          <w:sz w:val="28"/>
          <w:szCs w:val="28"/>
        </w:rPr>
        <w:br/>
      </w:r>
      <w:r w:rsidRPr="003C4B1F">
        <w:rPr>
          <w:noProof/>
          <w:sz w:val="28"/>
          <w:szCs w:val="28"/>
        </w:rPr>
        <w:t>и тепловых сетях – 1 (рисунок 2)</w:t>
      </w:r>
      <w:r w:rsidR="00AD0AAF">
        <w:rPr>
          <w:noProof/>
          <w:sz w:val="28"/>
          <w:szCs w:val="28"/>
        </w:rPr>
        <w:t>.</w:t>
      </w:r>
    </w:p>
    <w:p w:rsidR="00A51064" w:rsidRPr="00371F2C" w:rsidRDefault="00A51064" w:rsidP="003C4B1F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851"/>
        <w:rPr>
          <w:sz w:val="28"/>
          <w:szCs w:val="28"/>
        </w:rPr>
      </w:pPr>
      <w:r w:rsidRPr="00EE1AE4">
        <w:rPr>
          <w:sz w:val="28"/>
          <w:szCs w:val="28"/>
        </w:rPr>
        <w:lastRenderedPageBreak/>
        <w:t>Материалы о расследованных</w:t>
      </w:r>
      <w:r w:rsidRPr="00371F2C">
        <w:rPr>
          <w:sz w:val="28"/>
          <w:szCs w:val="28"/>
        </w:rPr>
        <w:t xml:space="preserve"> несчастных случаях в открытом </w:t>
      </w:r>
      <w:r w:rsidRPr="00371F2C">
        <w:rPr>
          <w:sz w:val="28"/>
          <w:szCs w:val="28"/>
        </w:rPr>
        <w:br/>
        <w:t xml:space="preserve">доступе размещены на официальном сайте Федеральной службы </w:t>
      </w:r>
      <w:r w:rsidRPr="00371F2C">
        <w:rPr>
          <w:sz w:val="28"/>
          <w:szCs w:val="28"/>
        </w:rPr>
        <w:br/>
        <w:t xml:space="preserve">по экологическому, технологическому и атомному надзору по ссылке </w:t>
      </w:r>
      <w:hyperlink r:id="rId10" w:history="1">
        <w:r w:rsidRPr="00802C06">
          <w:rPr>
            <w:sz w:val="28"/>
            <w:szCs w:val="28"/>
          </w:rPr>
          <w:t>http://www.gosnadzor.ru/energy/energy/lessons/</w:t>
        </w:r>
      </w:hyperlink>
      <w:r w:rsidRPr="0058391F">
        <w:rPr>
          <w:sz w:val="28"/>
          <w:szCs w:val="28"/>
        </w:rPr>
        <w:t>.</w:t>
      </w:r>
    </w:p>
    <w:p w:rsidR="00E00253" w:rsidRPr="00940491" w:rsidRDefault="009F4025" w:rsidP="004761AD">
      <w:pPr>
        <w:tabs>
          <w:tab w:val="left" w:pos="0"/>
          <w:tab w:val="left" w:pos="709"/>
          <w:tab w:val="left" w:pos="851"/>
          <w:tab w:val="left" w:pos="1701"/>
        </w:tabs>
        <w:spacing w:before="120" w:after="120" w:line="312" w:lineRule="auto"/>
        <w:rPr>
          <w:sz w:val="28"/>
          <w:szCs w:val="28"/>
        </w:rPr>
      </w:pPr>
      <w:bookmarkStart w:id="0" w:name="_GoBack"/>
      <w:r w:rsidRPr="00940491">
        <w:rPr>
          <w:noProof/>
          <w:shd w:val="clear" w:color="auto" w:fill="FFFFFF" w:themeFill="background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1200150</wp:posOffset>
            </wp:positionV>
            <wp:extent cx="6096000" cy="3810000"/>
            <wp:effectExtent l="0" t="0" r="0" b="0"/>
            <wp:wrapThrough wrapText="bothSides">
              <wp:wrapPolygon edited="0">
                <wp:start x="0" y="0"/>
                <wp:lineTo x="0" y="21492"/>
                <wp:lineTo x="21533" y="21492"/>
                <wp:lineTo x="21533" y="0"/>
                <wp:lineTo x="0" y="0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AD5B39" w:rsidRPr="00940491">
        <w:rPr>
          <w:sz w:val="28"/>
          <w:szCs w:val="28"/>
        </w:rPr>
        <w:t>Н</w:t>
      </w:r>
      <w:r w:rsidR="00E00253" w:rsidRPr="00940491">
        <w:rPr>
          <w:sz w:val="28"/>
          <w:szCs w:val="28"/>
        </w:rPr>
        <w:t xml:space="preserve">аибольшее количество несчастных случаев со смертельным исходом произошло в </w:t>
      </w:r>
      <w:r w:rsidR="00E00253" w:rsidRPr="00627A99">
        <w:rPr>
          <w:sz w:val="28"/>
          <w:szCs w:val="28"/>
        </w:rPr>
        <w:t>организациях</w:t>
      </w:r>
      <w:r w:rsidR="00E00253" w:rsidRPr="00940491">
        <w:rPr>
          <w:sz w:val="28"/>
          <w:szCs w:val="28"/>
        </w:rPr>
        <w:t xml:space="preserve">, поднадзорных Центральному </w:t>
      </w:r>
      <w:r w:rsidR="00DA0161" w:rsidRPr="00940491">
        <w:rPr>
          <w:sz w:val="28"/>
          <w:szCs w:val="28"/>
        </w:rPr>
        <w:t>(</w:t>
      </w:r>
      <w:r w:rsidR="00DA0161">
        <w:rPr>
          <w:sz w:val="28"/>
          <w:szCs w:val="28"/>
        </w:rPr>
        <w:t>6 случаев</w:t>
      </w:r>
      <w:r w:rsidR="00DA0161" w:rsidRPr="00940491">
        <w:rPr>
          <w:sz w:val="28"/>
          <w:szCs w:val="28"/>
        </w:rPr>
        <w:t>)</w:t>
      </w:r>
      <w:r w:rsidR="00706103">
        <w:rPr>
          <w:sz w:val="28"/>
          <w:szCs w:val="28"/>
        </w:rPr>
        <w:t xml:space="preserve">, </w:t>
      </w:r>
      <w:r w:rsidR="00DA0161">
        <w:rPr>
          <w:sz w:val="28"/>
          <w:szCs w:val="28"/>
        </w:rPr>
        <w:br/>
      </w:r>
      <w:r w:rsidR="00706103">
        <w:rPr>
          <w:sz w:val="28"/>
          <w:szCs w:val="28"/>
        </w:rPr>
        <w:t xml:space="preserve">Северо-Западному </w:t>
      </w:r>
      <w:r w:rsidR="00DA0161">
        <w:rPr>
          <w:sz w:val="28"/>
          <w:szCs w:val="28"/>
        </w:rPr>
        <w:t xml:space="preserve">и Сибирскому </w:t>
      </w:r>
      <w:r w:rsidR="00DA0161" w:rsidRPr="00940491">
        <w:rPr>
          <w:sz w:val="28"/>
          <w:szCs w:val="28"/>
        </w:rPr>
        <w:t>(</w:t>
      </w:r>
      <w:r w:rsidR="00706103">
        <w:rPr>
          <w:sz w:val="28"/>
          <w:szCs w:val="28"/>
        </w:rPr>
        <w:t xml:space="preserve">по </w:t>
      </w:r>
      <w:r w:rsidR="00DA0161">
        <w:rPr>
          <w:sz w:val="28"/>
          <w:szCs w:val="28"/>
        </w:rPr>
        <w:t>4 случая</w:t>
      </w:r>
      <w:r w:rsidR="00DA0161" w:rsidRPr="00940491">
        <w:rPr>
          <w:sz w:val="28"/>
          <w:szCs w:val="28"/>
        </w:rPr>
        <w:t>)</w:t>
      </w:r>
      <w:r w:rsidR="00DA0161">
        <w:rPr>
          <w:sz w:val="28"/>
          <w:szCs w:val="28"/>
        </w:rPr>
        <w:t xml:space="preserve"> управлениям</w:t>
      </w:r>
      <w:r w:rsidR="00E00253" w:rsidRPr="00940491">
        <w:rPr>
          <w:sz w:val="28"/>
          <w:szCs w:val="28"/>
        </w:rPr>
        <w:t xml:space="preserve"> </w:t>
      </w:r>
      <w:r w:rsidR="00DA0161">
        <w:rPr>
          <w:sz w:val="28"/>
          <w:szCs w:val="28"/>
        </w:rPr>
        <w:t>Ростехнадзора</w:t>
      </w:r>
      <w:r w:rsidR="008B4C3B">
        <w:rPr>
          <w:sz w:val="28"/>
          <w:szCs w:val="28"/>
        </w:rPr>
        <w:t xml:space="preserve"> </w:t>
      </w:r>
      <w:r w:rsidR="00E00253" w:rsidRPr="00940491">
        <w:rPr>
          <w:sz w:val="28"/>
          <w:szCs w:val="28"/>
        </w:rPr>
        <w:t>(рисунок 3).</w:t>
      </w:r>
    </w:p>
    <w:p w:rsidR="004C6D0F" w:rsidRPr="004C6D0F" w:rsidRDefault="004C6D0F" w:rsidP="004C6D0F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16"/>
          <w:szCs w:val="16"/>
        </w:rPr>
      </w:pP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</w:t>
      </w:r>
      <w:r w:rsidR="00BD6FE2">
        <w:rPr>
          <w:b/>
          <w:sz w:val="28"/>
          <w:szCs w:val="28"/>
        </w:rPr>
        <w:t>несчастного случая</w:t>
      </w:r>
      <w:r w:rsidRPr="00254B10">
        <w:rPr>
          <w:b/>
          <w:sz w:val="28"/>
          <w:szCs w:val="28"/>
        </w:rPr>
        <w:t xml:space="preserve"> со смертельным исходом, </w:t>
      </w:r>
      <w:r w:rsidR="00BD6FE2" w:rsidRPr="00254B10">
        <w:rPr>
          <w:b/>
          <w:sz w:val="28"/>
          <w:szCs w:val="28"/>
        </w:rPr>
        <w:t>произошедш</w:t>
      </w:r>
      <w:r w:rsidR="00BD6FE2">
        <w:rPr>
          <w:b/>
          <w:sz w:val="28"/>
          <w:szCs w:val="28"/>
        </w:rPr>
        <w:t>его</w:t>
      </w:r>
      <w:r w:rsidRPr="00254B10">
        <w:rPr>
          <w:b/>
          <w:sz w:val="28"/>
          <w:szCs w:val="28"/>
        </w:rPr>
        <w:t xml:space="preserve"> в </w:t>
      </w:r>
      <w:r w:rsidR="008E0A81">
        <w:rPr>
          <w:b/>
          <w:sz w:val="28"/>
          <w:szCs w:val="28"/>
        </w:rPr>
        <w:t>декабре</w:t>
      </w:r>
      <w:r w:rsidR="00BD6FE2">
        <w:rPr>
          <w:b/>
          <w:sz w:val="28"/>
          <w:szCs w:val="28"/>
        </w:rPr>
        <w:t xml:space="preserve"> 2025 г.</w:t>
      </w:r>
    </w:p>
    <w:p w:rsidR="00BA0183" w:rsidRDefault="00281FE0" w:rsidP="00763E8C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763E8C"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="00763E8C" w:rsidRPr="00E0664C">
        <w:rPr>
          <w:sz w:val="28"/>
          <w:szCs w:val="28"/>
        </w:rPr>
        <w:br/>
      </w:r>
      <w:r w:rsidR="00BA0183">
        <w:rPr>
          <w:sz w:val="28"/>
          <w:szCs w:val="28"/>
        </w:rPr>
        <w:t xml:space="preserve">5 декабря 2025 г. </w:t>
      </w:r>
      <w:r w:rsidR="00BA0183" w:rsidRPr="00BA0183">
        <w:rPr>
          <w:sz w:val="28"/>
          <w:szCs w:val="28"/>
        </w:rPr>
        <w:t>с работником</w:t>
      </w:r>
      <w:r w:rsidR="00BA0183">
        <w:rPr>
          <w:sz w:val="28"/>
          <w:szCs w:val="28"/>
        </w:rPr>
        <w:t xml:space="preserve"> ПАО «Россети Центр и Приволжье», </w:t>
      </w:r>
      <w:r w:rsidR="00BA0183" w:rsidRPr="00BA0183">
        <w:rPr>
          <w:sz w:val="28"/>
          <w:szCs w:val="28"/>
        </w:rPr>
        <w:t>Тульская область</w:t>
      </w:r>
      <w:r w:rsidR="00BA0183">
        <w:rPr>
          <w:sz w:val="28"/>
          <w:szCs w:val="28"/>
        </w:rPr>
        <w:t>.</w:t>
      </w:r>
    </w:p>
    <w:p w:rsidR="00891DF6" w:rsidRDefault="00763E8C" w:rsidP="00153D32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 w:rsidR="00E911CA">
        <w:rPr>
          <w:i/>
          <w:sz w:val="28"/>
          <w:szCs w:val="28"/>
        </w:rPr>
        <w:t xml:space="preserve"> </w:t>
      </w:r>
      <w:r w:rsidR="00891DF6">
        <w:rPr>
          <w:sz w:val="28"/>
          <w:szCs w:val="28"/>
        </w:rPr>
        <w:t>Во время выполнения</w:t>
      </w:r>
      <w:r w:rsidR="003F492B" w:rsidRPr="003F492B">
        <w:rPr>
          <w:sz w:val="28"/>
          <w:szCs w:val="28"/>
        </w:rPr>
        <w:t xml:space="preserve"> </w:t>
      </w:r>
      <w:r w:rsidR="00ED54B5">
        <w:rPr>
          <w:sz w:val="28"/>
          <w:szCs w:val="28"/>
        </w:rPr>
        <w:t>работы на воздушной линии</w:t>
      </w:r>
      <w:r w:rsidR="00DB0EFD">
        <w:rPr>
          <w:sz w:val="28"/>
          <w:szCs w:val="28"/>
        </w:rPr>
        <w:t xml:space="preserve"> электропередачи</w:t>
      </w:r>
      <w:r w:rsidR="00ED54B5" w:rsidRPr="00ED54B5">
        <w:rPr>
          <w:sz w:val="28"/>
          <w:szCs w:val="28"/>
        </w:rPr>
        <w:t xml:space="preserve"> 10 кВ</w:t>
      </w:r>
      <w:r w:rsidR="00ED54B5">
        <w:rPr>
          <w:sz w:val="28"/>
          <w:szCs w:val="28"/>
        </w:rPr>
        <w:t xml:space="preserve"> № 1 подстанции </w:t>
      </w:r>
      <w:r w:rsidR="00A85518">
        <w:rPr>
          <w:sz w:val="28"/>
          <w:szCs w:val="28"/>
        </w:rPr>
        <w:br/>
      </w:r>
      <w:r w:rsidR="00ED54B5" w:rsidRPr="003F492B">
        <w:rPr>
          <w:sz w:val="28"/>
          <w:szCs w:val="28"/>
        </w:rPr>
        <w:t>110/35/10 кВ Тургеневская</w:t>
      </w:r>
      <w:r w:rsidR="00ED54B5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электромон</w:t>
      </w:r>
      <w:r w:rsidR="003B2EE4">
        <w:rPr>
          <w:sz w:val="28"/>
          <w:szCs w:val="28"/>
        </w:rPr>
        <w:t>тер коснулся токоведущих частей</w:t>
      </w:r>
      <w:r w:rsidR="00D52DC5">
        <w:rPr>
          <w:sz w:val="28"/>
          <w:szCs w:val="28"/>
        </w:rPr>
        <w:t>,</w:t>
      </w:r>
      <w:r w:rsidR="00891DF6">
        <w:rPr>
          <w:sz w:val="28"/>
          <w:szCs w:val="28"/>
        </w:rPr>
        <w:t xml:space="preserve"> находящихся</w:t>
      </w:r>
      <w:r w:rsidR="00153D32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под напряжением</w:t>
      </w:r>
      <w:r w:rsidR="003F492B" w:rsidRPr="00E0664C">
        <w:rPr>
          <w:sz w:val="28"/>
          <w:szCs w:val="28"/>
        </w:rPr>
        <w:t xml:space="preserve">, </w:t>
      </w:r>
      <w:r w:rsidR="00891DF6" w:rsidRPr="00E0664C">
        <w:rPr>
          <w:sz w:val="28"/>
          <w:szCs w:val="28"/>
        </w:rPr>
        <w:t xml:space="preserve">в результате </w:t>
      </w:r>
      <w:r w:rsidR="00891DF6">
        <w:rPr>
          <w:sz w:val="28"/>
          <w:szCs w:val="28"/>
        </w:rPr>
        <w:t>чего</w:t>
      </w:r>
      <w:r w:rsidR="00891DF6" w:rsidRPr="00E0664C">
        <w:rPr>
          <w:sz w:val="28"/>
          <w:szCs w:val="28"/>
        </w:rPr>
        <w:t xml:space="preserve"> получил электротравму, несовместимую</w:t>
      </w:r>
      <w:r w:rsidR="00572EB9">
        <w:rPr>
          <w:sz w:val="28"/>
          <w:szCs w:val="28"/>
        </w:rPr>
        <w:t xml:space="preserve"> </w:t>
      </w:r>
      <w:r w:rsidR="00891DF6" w:rsidRPr="00E0664C">
        <w:rPr>
          <w:sz w:val="28"/>
          <w:szCs w:val="28"/>
        </w:rPr>
        <w:t>с жизнью.</w:t>
      </w:r>
    </w:p>
    <w:p w:rsidR="00281FE0" w:rsidRPr="00281FE0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</w:t>
      </w:r>
      <w:r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Pr="00E0664C">
        <w:rPr>
          <w:sz w:val="28"/>
          <w:szCs w:val="28"/>
        </w:rPr>
        <w:br/>
      </w:r>
      <w:r>
        <w:rPr>
          <w:sz w:val="28"/>
          <w:szCs w:val="28"/>
        </w:rPr>
        <w:t xml:space="preserve">27 декабря 2025 г. </w:t>
      </w:r>
      <w:r w:rsidRPr="00BA0183">
        <w:rPr>
          <w:sz w:val="28"/>
          <w:szCs w:val="28"/>
        </w:rPr>
        <w:t>с работником</w:t>
      </w:r>
      <w:r>
        <w:rPr>
          <w:sz w:val="28"/>
          <w:szCs w:val="28"/>
        </w:rPr>
        <w:t xml:space="preserve"> </w:t>
      </w:r>
      <w:r w:rsidRPr="00281FE0">
        <w:rPr>
          <w:sz w:val="28"/>
          <w:szCs w:val="28"/>
        </w:rPr>
        <w:t>Акционерное общество «Прионежская сетевая компания»</w:t>
      </w:r>
      <w:r>
        <w:rPr>
          <w:sz w:val="28"/>
          <w:szCs w:val="28"/>
        </w:rPr>
        <w:t xml:space="preserve">, </w:t>
      </w:r>
      <w:r w:rsidRPr="00281FE0">
        <w:rPr>
          <w:sz w:val="28"/>
          <w:szCs w:val="28"/>
        </w:rPr>
        <w:t>Республика Карелия</w:t>
      </w:r>
      <w:r>
        <w:rPr>
          <w:i/>
          <w:sz w:val="28"/>
          <w:szCs w:val="28"/>
        </w:rPr>
        <w:t>.</w:t>
      </w:r>
    </w:p>
    <w:p w:rsidR="00281FE0" w:rsidRPr="00A955AD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A955AD" w:rsidRPr="00A955AD">
        <w:rPr>
          <w:sz w:val="28"/>
          <w:szCs w:val="28"/>
        </w:rPr>
        <w:t>При проведении аварийно-восстановительных работы 2 линия, на трансформаторной подстанция ТП 303, заместитель главного инженера по управлению Питкярантским ЭСУ в яч. №2 РУ-6 кВ приблизился на недопустимое расстояние к токоведущим частям электроустановки, в результате чего получил электротравму не совместимую с жизнью.</w:t>
      </w:r>
    </w:p>
    <w:p w:rsidR="00C315C4" w:rsidRPr="004431B1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4431B1" w:rsidRPr="009E557F" w:rsidRDefault="004431B1" w:rsidP="004431B1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>Исходя из анализа обстоятельств и причин смертельных несчастных случаев на энергоустановках, Ростехнадзор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BA3757" w:rsidRPr="00AF04A3" w:rsidRDefault="00D65948" w:rsidP="00BA3757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 w:rsidR="000A7BAB">
        <w:rPr>
          <w:sz w:val="28"/>
          <w:szCs w:val="28"/>
        </w:rPr>
        <w:t>П</w:t>
      </w:r>
      <w:r w:rsidRPr="00BA3757">
        <w:rPr>
          <w:sz w:val="28"/>
          <w:szCs w:val="28"/>
        </w:rPr>
        <w:t>роводить ознакомление работников с материалами настоящего анализа</w:t>
      </w:r>
      <w:r w:rsidR="00BA3757" w:rsidRPr="00BA3757">
        <w:rPr>
          <w:sz w:val="28"/>
          <w:szCs w:val="28"/>
        </w:rPr>
        <w:t xml:space="preserve">, </w:t>
      </w:r>
      <w:r w:rsidR="005D347D">
        <w:rPr>
          <w:sz w:val="28"/>
          <w:szCs w:val="28"/>
        </w:rPr>
        <w:t xml:space="preserve">с </w:t>
      </w:r>
      <w:r w:rsidR="00BA3757"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 w:rsidR="00CD72AC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со смертельным </w:t>
      </w:r>
      <w:r w:rsidR="00F52924">
        <w:rPr>
          <w:sz w:val="28"/>
          <w:szCs w:val="28"/>
        </w:rPr>
        <w:t>исходом, подготовленных</w:t>
      </w:r>
      <w:r w:rsidR="00BA3757" w:rsidRPr="00BA3757">
        <w:rPr>
          <w:sz w:val="28"/>
          <w:szCs w:val="28"/>
        </w:rPr>
        <w:t xml:space="preserve"> на основе материалов, направленных территориальными органами</w:t>
      </w:r>
      <w:r w:rsidR="00BA3757">
        <w:rPr>
          <w:sz w:val="28"/>
          <w:szCs w:val="28"/>
        </w:rPr>
        <w:t>,</w:t>
      </w:r>
      <w:r w:rsidR="00BA3757" w:rsidRPr="00BA3757">
        <w:rPr>
          <w:sz w:val="28"/>
          <w:szCs w:val="28"/>
        </w:rPr>
        <w:t xml:space="preserve"> представленн</w:t>
      </w:r>
      <w:r w:rsidR="00F52924">
        <w:rPr>
          <w:sz w:val="28"/>
          <w:szCs w:val="28"/>
        </w:rPr>
        <w:t>ы</w:t>
      </w:r>
      <w:r w:rsidR="00BE5A2C">
        <w:rPr>
          <w:sz w:val="28"/>
          <w:szCs w:val="28"/>
        </w:rPr>
        <w:t>х</w:t>
      </w:r>
      <w:r w:rsidR="00BA3757" w:rsidRPr="00BA3757">
        <w:rPr>
          <w:sz w:val="28"/>
          <w:szCs w:val="28"/>
        </w:rPr>
        <w:t xml:space="preserve"> </w:t>
      </w:r>
      <w:r w:rsidR="005E20BB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в Приложении </w:t>
      </w:r>
      <w:r w:rsidR="000A7BAB">
        <w:rPr>
          <w:sz w:val="28"/>
          <w:szCs w:val="28"/>
        </w:rPr>
        <w:t>№ 2,</w:t>
      </w:r>
      <w:r w:rsidR="000A7BAB" w:rsidRPr="000A7BAB">
        <w:rPr>
          <w:sz w:val="28"/>
          <w:szCs w:val="28"/>
        </w:rPr>
        <w:t xml:space="preserve"> </w:t>
      </w:r>
      <w:r w:rsidR="000A7BAB">
        <w:rPr>
          <w:sz w:val="28"/>
          <w:szCs w:val="28"/>
        </w:rPr>
        <w:t>п</w:t>
      </w:r>
      <w:r w:rsidR="000A7BAB" w:rsidRPr="00BA3757">
        <w:rPr>
          <w:sz w:val="28"/>
          <w:szCs w:val="28"/>
        </w:rPr>
        <w:t>ри проведении занятий и инструктажей по охране труда</w:t>
      </w:r>
      <w:r w:rsidR="000A7BAB">
        <w:rPr>
          <w:sz w:val="28"/>
          <w:szCs w:val="28"/>
        </w:rPr>
        <w:t>.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и ремонту энергооборудования. Усилить контроль за соблюдением порядка включения и выключения энергооборудования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739D8" w:rsidRPr="00833DAE" w:rsidRDefault="009B44DD" w:rsidP="00B01546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sectPr w:rsidR="00B739D8" w:rsidRPr="00833DAE" w:rsidSect="00675227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563" w:rsidRDefault="00576563">
      <w:r>
        <w:separator/>
      </w:r>
    </w:p>
  </w:endnote>
  <w:endnote w:type="continuationSeparator" w:id="0">
    <w:p w:rsidR="00576563" w:rsidRDefault="0057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2E7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563" w:rsidRDefault="00576563">
      <w:r>
        <w:separator/>
      </w:r>
    </w:p>
  </w:footnote>
  <w:footnote w:type="continuationSeparator" w:id="0">
    <w:p w:rsidR="00576563" w:rsidRDefault="00576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1404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1EE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0FFC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A7BAB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6602"/>
    <w:rsid w:val="000D709D"/>
    <w:rsid w:val="000D7765"/>
    <w:rsid w:val="000D77ED"/>
    <w:rsid w:val="000E1913"/>
    <w:rsid w:val="000E1E76"/>
    <w:rsid w:val="000E236F"/>
    <w:rsid w:val="000E2481"/>
    <w:rsid w:val="000E2515"/>
    <w:rsid w:val="000E2703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5B02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47F63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3D32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370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4D2"/>
    <w:rsid w:val="001B17F2"/>
    <w:rsid w:val="001B1969"/>
    <w:rsid w:val="001B1E9B"/>
    <w:rsid w:val="001B2B98"/>
    <w:rsid w:val="001B42B0"/>
    <w:rsid w:val="001B474E"/>
    <w:rsid w:val="001B4C94"/>
    <w:rsid w:val="001B6058"/>
    <w:rsid w:val="001B6FED"/>
    <w:rsid w:val="001B7CE4"/>
    <w:rsid w:val="001C06FE"/>
    <w:rsid w:val="001C245E"/>
    <w:rsid w:val="001C308D"/>
    <w:rsid w:val="001C3B35"/>
    <w:rsid w:val="001C3F71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CEC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7D8"/>
    <w:rsid w:val="00274980"/>
    <w:rsid w:val="00274EF6"/>
    <w:rsid w:val="00275086"/>
    <w:rsid w:val="0027566C"/>
    <w:rsid w:val="00275A22"/>
    <w:rsid w:val="00276858"/>
    <w:rsid w:val="002775F3"/>
    <w:rsid w:val="00277F13"/>
    <w:rsid w:val="00280A1C"/>
    <w:rsid w:val="00280B76"/>
    <w:rsid w:val="0028104D"/>
    <w:rsid w:val="002811C2"/>
    <w:rsid w:val="002811F9"/>
    <w:rsid w:val="00281275"/>
    <w:rsid w:val="00281FE0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97FDB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6F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24C2"/>
    <w:rsid w:val="003633EB"/>
    <w:rsid w:val="00363917"/>
    <w:rsid w:val="00364E18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3FE0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2F7F"/>
    <w:rsid w:val="003A3DD8"/>
    <w:rsid w:val="003A44A8"/>
    <w:rsid w:val="003A4A7E"/>
    <w:rsid w:val="003A5A24"/>
    <w:rsid w:val="003A5AEB"/>
    <w:rsid w:val="003A6A1D"/>
    <w:rsid w:val="003B00BF"/>
    <w:rsid w:val="003B00E1"/>
    <w:rsid w:val="003B0436"/>
    <w:rsid w:val="003B0B92"/>
    <w:rsid w:val="003B162C"/>
    <w:rsid w:val="003B16AB"/>
    <w:rsid w:val="003B25F1"/>
    <w:rsid w:val="003B2EE4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4B1F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D73FB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56EF"/>
    <w:rsid w:val="003E6686"/>
    <w:rsid w:val="003F1351"/>
    <w:rsid w:val="003F1A82"/>
    <w:rsid w:val="003F24CD"/>
    <w:rsid w:val="003F492B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1B1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563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0971"/>
    <w:rsid w:val="004B2ABB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518"/>
    <w:rsid w:val="004D3D85"/>
    <w:rsid w:val="004D45F2"/>
    <w:rsid w:val="004D48C7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4F69B6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A7D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17A"/>
    <w:rsid w:val="0055272D"/>
    <w:rsid w:val="00552DA0"/>
    <w:rsid w:val="00553079"/>
    <w:rsid w:val="0055538A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5580"/>
    <w:rsid w:val="00567E3F"/>
    <w:rsid w:val="00572EB9"/>
    <w:rsid w:val="005739DD"/>
    <w:rsid w:val="00575DCF"/>
    <w:rsid w:val="00576563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97B19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3FA8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C73B6"/>
    <w:rsid w:val="005D2103"/>
    <w:rsid w:val="005D340A"/>
    <w:rsid w:val="005D347D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0BB"/>
    <w:rsid w:val="005E2AED"/>
    <w:rsid w:val="005E300A"/>
    <w:rsid w:val="005E3011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67E02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440D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388D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B0B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4C05"/>
    <w:rsid w:val="006F690E"/>
    <w:rsid w:val="006F6A5A"/>
    <w:rsid w:val="006F7033"/>
    <w:rsid w:val="006F76B2"/>
    <w:rsid w:val="00700048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6103"/>
    <w:rsid w:val="00707CEE"/>
    <w:rsid w:val="00711134"/>
    <w:rsid w:val="00711824"/>
    <w:rsid w:val="007119FE"/>
    <w:rsid w:val="00714F51"/>
    <w:rsid w:val="00715716"/>
    <w:rsid w:val="00716307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6C4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5AAC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3286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3E8C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48E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7F785B"/>
    <w:rsid w:val="00800E98"/>
    <w:rsid w:val="008010BC"/>
    <w:rsid w:val="00802C06"/>
    <w:rsid w:val="0080653F"/>
    <w:rsid w:val="00806BAC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2E7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32C"/>
    <w:rsid w:val="008268E4"/>
    <w:rsid w:val="00826A2E"/>
    <w:rsid w:val="00826BF7"/>
    <w:rsid w:val="00827469"/>
    <w:rsid w:val="00830246"/>
    <w:rsid w:val="008318A1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1CAE"/>
    <w:rsid w:val="008422E1"/>
    <w:rsid w:val="008436B3"/>
    <w:rsid w:val="008447E7"/>
    <w:rsid w:val="00844BDC"/>
    <w:rsid w:val="0084613F"/>
    <w:rsid w:val="00847288"/>
    <w:rsid w:val="00847CC1"/>
    <w:rsid w:val="00850922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6015"/>
    <w:rsid w:val="0087772B"/>
    <w:rsid w:val="00877BDC"/>
    <w:rsid w:val="00877F1D"/>
    <w:rsid w:val="008805D1"/>
    <w:rsid w:val="00881750"/>
    <w:rsid w:val="00881752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1DF6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B7CF2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0A81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8A9"/>
    <w:rsid w:val="00906E2B"/>
    <w:rsid w:val="00912632"/>
    <w:rsid w:val="0091495C"/>
    <w:rsid w:val="0091581E"/>
    <w:rsid w:val="00916A4C"/>
    <w:rsid w:val="009170DF"/>
    <w:rsid w:val="0091738C"/>
    <w:rsid w:val="00921507"/>
    <w:rsid w:val="00921BAE"/>
    <w:rsid w:val="00921C3C"/>
    <w:rsid w:val="009220ED"/>
    <w:rsid w:val="009221E9"/>
    <w:rsid w:val="00922EE2"/>
    <w:rsid w:val="00923A29"/>
    <w:rsid w:val="009252BA"/>
    <w:rsid w:val="0092584D"/>
    <w:rsid w:val="00926B4E"/>
    <w:rsid w:val="00927164"/>
    <w:rsid w:val="00927F7B"/>
    <w:rsid w:val="00931468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604B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1ECE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97D05"/>
    <w:rsid w:val="009A2A54"/>
    <w:rsid w:val="009A2ED6"/>
    <w:rsid w:val="009A2EE1"/>
    <w:rsid w:val="009A3E8E"/>
    <w:rsid w:val="009A4B9A"/>
    <w:rsid w:val="009A4DC8"/>
    <w:rsid w:val="009A5AA7"/>
    <w:rsid w:val="009B0124"/>
    <w:rsid w:val="009B0A92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1D7B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025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5D67"/>
    <w:rsid w:val="00A06F2B"/>
    <w:rsid w:val="00A10BFC"/>
    <w:rsid w:val="00A139EB"/>
    <w:rsid w:val="00A14820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4ADC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3BBB"/>
    <w:rsid w:val="00A64045"/>
    <w:rsid w:val="00A651DA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5518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5AD"/>
    <w:rsid w:val="00A95608"/>
    <w:rsid w:val="00A95A88"/>
    <w:rsid w:val="00A95C5A"/>
    <w:rsid w:val="00A96B48"/>
    <w:rsid w:val="00A96EB6"/>
    <w:rsid w:val="00A9728C"/>
    <w:rsid w:val="00A97CE2"/>
    <w:rsid w:val="00AA08F3"/>
    <w:rsid w:val="00AA1CFB"/>
    <w:rsid w:val="00AA2E25"/>
    <w:rsid w:val="00AA3B5B"/>
    <w:rsid w:val="00AA4C61"/>
    <w:rsid w:val="00AA68C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0AAF"/>
    <w:rsid w:val="00AD157E"/>
    <w:rsid w:val="00AD2337"/>
    <w:rsid w:val="00AD2E59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2979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2A3"/>
    <w:rsid w:val="00B53B65"/>
    <w:rsid w:val="00B53F8D"/>
    <w:rsid w:val="00B56308"/>
    <w:rsid w:val="00B6090E"/>
    <w:rsid w:val="00B611FE"/>
    <w:rsid w:val="00B61EB4"/>
    <w:rsid w:val="00B63138"/>
    <w:rsid w:val="00B63163"/>
    <w:rsid w:val="00B63690"/>
    <w:rsid w:val="00B646E7"/>
    <w:rsid w:val="00B6491A"/>
    <w:rsid w:val="00B663D8"/>
    <w:rsid w:val="00B66D81"/>
    <w:rsid w:val="00B670A6"/>
    <w:rsid w:val="00B6759F"/>
    <w:rsid w:val="00B709EC"/>
    <w:rsid w:val="00B70EFA"/>
    <w:rsid w:val="00B7101B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2D4A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3F3C"/>
    <w:rsid w:val="00B94101"/>
    <w:rsid w:val="00B942FC"/>
    <w:rsid w:val="00B960B8"/>
    <w:rsid w:val="00B96F50"/>
    <w:rsid w:val="00B97605"/>
    <w:rsid w:val="00BA0183"/>
    <w:rsid w:val="00BA1310"/>
    <w:rsid w:val="00BA1CA1"/>
    <w:rsid w:val="00BA1E88"/>
    <w:rsid w:val="00BA2CB8"/>
    <w:rsid w:val="00BA3757"/>
    <w:rsid w:val="00BA4447"/>
    <w:rsid w:val="00BA4588"/>
    <w:rsid w:val="00BA4A80"/>
    <w:rsid w:val="00BA6391"/>
    <w:rsid w:val="00BB0305"/>
    <w:rsid w:val="00BB10ED"/>
    <w:rsid w:val="00BB1BA1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33A4"/>
    <w:rsid w:val="00BD5C6C"/>
    <w:rsid w:val="00BD6FE2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5A2C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A7B"/>
    <w:rsid w:val="00C25B0A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3926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2AC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CB1"/>
    <w:rsid w:val="00CE7D6D"/>
    <w:rsid w:val="00CF0678"/>
    <w:rsid w:val="00CF10A9"/>
    <w:rsid w:val="00CF241F"/>
    <w:rsid w:val="00CF2EFA"/>
    <w:rsid w:val="00CF3914"/>
    <w:rsid w:val="00CF3B8D"/>
    <w:rsid w:val="00CF3BAD"/>
    <w:rsid w:val="00CF6FBA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007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4F09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164C"/>
    <w:rsid w:val="00D5251B"/>
    <w:rsid w:val="00D52920"/>
    <w:rsid w:val="00D52DC5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0161"/>
    <w:rsid w:val="00DA2131"/>
    <w:rsid w:val="00DA2475"/>
    <w:rsid w:val="00DA2949"/>
    <w:rsid w:val="00DA2D32"/>
    <w:rsid w:val="00DA3061"/>
    <w:rsid w:val="00DA337A"/>
    <w:rsid w:val="00DA34BE"/>
    <w:rsid w:val="00DA7DB4"/>
    <w:rsid w:val="00DB0CD3"/>
    <w:rsid w:val="00DB0EFD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0664C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468E3"/>
    <w:rsid w:val="00E4796D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B60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50BA"/>
    <w:rsid w:val="00E87CD0"/>
    <w:rsid w:val="00E87E11"/>
    <w:rsid w:val="00E911CA"/>
    <w:rsid w:val="00E914E7"/>
    <w:rsid w:val="00E91BED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54B5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C5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0500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2E2C"/>
    <w:rsid w:val="00F23B63"/>
    <w:rsid w:val="00F23BFE"/>
    <w:rsid w:val="00F23C68"/>
    <w:rsid w:val="00F23DBC"/>
    <w:rsid w:val="00F24710"/>
    <w:rsid w:val="00F26BA0"/>
    <w:rsid w:val="00F32BA1"/>
    <w:rsid w:val="00F334C0"/>
    <w:rsid w:val="00F34345"/>
    <w:rsid w:val="00F36A69"/>
    <w:rsid w:val="00F36B71"/>
    <w:rsid w:val="00F3732A"/>
    <w:rsid w:val="00F400B0"/>
    <w:rsid w:val="00F41226"/>
    <w:rsid w:val="00F42D8B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2924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3FAC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0DC"/>
    <w:rsid w:val="00FB0A2E"/>
    <w:rsid w:val="00FB1145"/>
    <w:rsid w:val="00FB226C"/>
    <w:rsid w:val="00FB2CE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1CF"/>
    <w:rsid w:val="00FC7764"/>
    <w:rsid w:val="00FC7D7E"/>
    <w:rsid w:val="00FD05D0"/>
    <w:rsid w:val="00FD207C"/>
    <w:rsid w:val="00FD32B6"/>
    <w:rsid w:val="00FD32FC"/>
    <w:rsid w:val="00FD3354"/>
    <w:rsid w:val="00FD5739"/>
    <w:rsid w:val="00FD6D1A"/>
    <w:rsid w:val="00FD776F"/>
    <w:rsid w:val="00FE1612"/>
    <w:rsid w:val="00FE30D1"/>
    <w:rsid w:val="00FE32FD"/>
    <w:rsid w:val="00FE37E0"/>
    <w:rsid w:val="00FE51B3"/>
    <w:rsid w:val="00FE5C57"/>
    <w:rsid w:val="00FF21E1"/>
    <w:rsid w:val="00FF3D2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8E01F-676C-4655-9B84-ED55722A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nadzor.ru/energy/energy/lesson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8124958606"/>
          <c:y val="0.841117668463407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853788059055533"/>
          <c:y val="6.7783509469976591E-2"/>
          <c:w val="0.8375175252193191"/>
          <c:h val="0.6658513085052461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'2024'!$BU$2:$BU$15</c:f>
              <c:numCache>
                <c:formatCode>General</c:formatCode>
                <c:ptCount val="13"/>
                <c:pt idx="0">
                  <c:v>132</c:v>
                </c:pt>
                <c:pt idx="1">
                  <c:v>102</c:v>
                </c:pt>
                <c:pt idx="2">
                  <c:v>66</c:v>
                </c:pt>
                <c:pt idx="3">
                  <c:v>53</c:v>
                </c:pt>
                <c:pt idx="4">
                  <c:v>64</c:v>
                </c:pt>
                <c:pt idx="5">
                  <c:v>52</c:v>
                </c:pt>
                <c:pt idx="6">
                  <c:v>39</c:v>
                </c:pt>
                <c:pt idx="7">
                  <c:v>34</c:v>
                </c:pt>
                <c:pt idx="8">
                  <c:v>50</c:v>
                </c:pt>
                <c:pt idx="9">
                  <c:v>33</c:v>
                </c:pt>
                <c:pt idx="10">
                  <c:v>44</c:v>
                </c:pt>
                <c:pt idx="11">
                  <c:v>27</c:v>
                </c:pt>
                <c:pt idx="12">
                  <c:v>29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56.61</c:v>
                </c:pt>
                <c:pt idx="1">
                  <c:v>56.61</c:v>
                </c:pt>
                <c:pt idx="2">
                  <c:v>56.61</c:v>
                </c:pt>
                <c:pt idx="3">
                  <c:v>56.61</c:v>
                </c:pt>
                <c:pt idx="4">
                  <c:v>56.61</c:v>
                </c:pt>
                <c:pt idx="5">
                  <c:v>56.61</c:v>
                </c:pt>
                <c:pt idx="6">
                  <c:v>56.61</c:v>
                </c:pt>
                <c:pt idx="7">
                  <c:v>56.61</c:v>
                </c:pt>
                <c:pt idx="8">
                  <c:v>56.61</c:v>
                </c:pt>
                <c:pt idx="9">
                  <c:v>56.61</c:v>
                </c:pt>
                <c:pt idx="10">
                  <c:v>56.61</c:v>
                </c:pt>
                <c:pt idx="11">
                  <c:v>56.61</c:v>
                </c:pt>
                <c:pt idx="12">
                  <c:v>56.61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1643328"/>
        <c:axId val="311668416"/>
      </c:scatterChart>
      <c:valAx>
        <c:axId val="311643328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2.3254421827365292E-2"/>
              <c:y val="0.742686359063033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1668416"/>
        <c:crossesAt val="0"/>
        <c:crossBetween val="midCat"/>
        <c:majorUnit val="1"/>
      </c:valAx>
      <c:valAx>
        <c:axId val="31166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1213329696323498E-2"/>
              <c:y val="8.32919565703813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16433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67231757397072756"/>
          <c:y val="4.552438387691389E-2"/>
          <c:w val="0.26640820681873018"/>
          <c:h val="7.60341483630335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cap="none" spc="0">
                <a:ln w="0"/>
                <a:solidFill>
                  <a:sysClr val="windowText" lastClr="000000"/>
                </a:solidFill>
                <a:effectLst>
                  <a:outerShdw blurRad="38100" dist="25400" dir="5400000" algn="ctr" rotWithShape="0">
                    <a:srgbClr val="6E747A">
                      <a:alpha val="43000"/>
                    </a:srgbClr>
                  </a:outerShdw>
                </a:effectLst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cap="none" spc="0">
                <a:ln w="0"/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Рис. 2. Распределение количества несчастных случаев по видам объектов</a:t>
            </a:r>
          </a:p>
        </c:rich>
      </c:tx>
      <c:layout>
        <c:manualLayout>
          <c:xMode val="edge"/>
          <c:yMode val="edge"/>
          <c:x val="0.18984880411075375"/>
          <c:y val="0.82922360511387705"/>
        </c:manualLayout>
      </c:layout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739887109990798E-2"/>
          <c:y val="0.18099692474063059"/>
          <c:w val="0.92427301579378651"/>
          <c:h val="0.48651437088882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0"/>
            <c:bubble3D val="0"/>
            <c:explosion val="17"/>
            <c:spPr>
              <a:gradFill flip="none" rotWithShape="1">
                <a:gsLst>
                  <a:gs pos="0">
                    <a:srgbClr val="C00000">
                      <a:shade val="30000"/>
                      <a:satMod val="115000"/>
                    </a:srgbClr>
                  </a:gs>
                  <a:gs pos="50000">
                    <a:srgbClr val="C00000">
                      <a:shade val="67500"/>
                      <a:satMod val="115000"/>
                    </a:srgbClr>
                  </a:gs>
                  <a:gs pos="100000">
                    <a:srgbClr val="C00000">
                      <a:shade val="100000"/>
                      <a:satMod val="115000"/>
                    </a:srgbClr>
                  </a:gs>
                </a:gsLst>
                <a:lin ang="135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flip="none" rotWithShape="1">
                <a:gsLst>
                  <a:gs pos="0">
                    <a:srgbClr val="FFC000">
                      <a:shade val="30000"/>
                      <a:satMod val="115000"/>
                    </a:srgbClr>
                  </a:gs>
                  <a:gs pos="50000">
                    <a:srgbClr val="FFC000">
                      <a:shade val="67500"/>
                      <a:satMod val="115000"/>
                    </a:srgbClr>
                  </a:gs>
                  <a:gs pos="100000">
                    <a:srgbClr val="FFC000">
                      <a:shade val="100000"/>
                      <a:satMod val="115000"/>
                    </a:srgbClr>
                  </a:gs>
                </a:gsLst>
                <a:lin ang="81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explosion val="17"/>
            <c:spPr>
              <a:gradFill flip="none" rotWithShape="1">
                <a:gsLst>
                  <a:gs pos="0">
                    <a:srgbClr val="0070C0">
                      <a:shade val="30000"/>
                      <a:satMod val="115000"/>
                    </a:srgbClr>
                  </a:gs>
                  <a:gs pos="50000">
                    <a:srgbClr val="0070C0">
                      <a:shade val="67500"/>
                      <a:satMod val="115000"/>
                    </a:srgbClr>
                  </a:gs>
                  <a:gs pos="100000">
                    <a:srgbClr val="0070C0">
                      <a:shade val="100000"/>
                      <a:satMod val="115000"/>
                    </a:srgbClr>
                  </a:gs>
                </a:gsLst>
                <a:lin ang="108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</c:dPt>
          <c:dLbls>
            <c:dLbl>
              <c:idx val="0"/>
              <c:layout>
                <c:manualLayout>
                  <c:x val="9.1317519634428343E-2"/>
                  <c:y val="3.351533107184616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20843A4-E23F-4413-95ED-A7D5D7CE4B94}" type="CATEGORYNAME">
                      <a:rPr lang="ru-RU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10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62438028579762"/>
                      <c:h val="0.360402046518378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3243611981148948E-2"/>
                  <c:y val="0.1718357672251321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b="0" i="0" u="none" strike="noStrike" baseline="0">
                        <a:effectLst/>
                      </a:rPr>
                      <a:t>Теплогенерирующие установки и тепловые сети</a:t>
                    </a:r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0842673588146956"/>
                      <c:h val="0.1983535097760356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9724038229727059E-2"/>
                  <c:y val="-9.736137684892191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6EE0C992-1AD4-4CBD-A5C3-141B892ADCC8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17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38913020447077"/>
                      <c:h val="0.2745327102803738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4150583791922991"/>
                  <c:y val="-0.14983917133815064"/>
                </c:manualLayout>
              </c:layout>
              <c:tx>
                <c:rich>
                  <a:bodyPr/>
                  <a:lstStyle/>
                  <a:p>
                    <a:fld id="{46B2735B-CC74-4552-A3D8-AB5B02ED72A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5002632991002907"/>
                  <c:y val="1.283172936716243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414E123D-2F8C-470E-BF69-5EE34DE2E212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050713153724"/>
                      <c:h val="0.2331961591220850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Электроустановки потребителей</c:v>
                </c:pt>
                <c:pt idx="1">
                  <c:v>Теплогенерирующие установки и тепловые сети</c:v>
                </c:pt>
                <c:pt idx="2">
                  <c:v>Электрические сети</c:v>
                </c:pt>
                <c:pt idx="3">
                  <c:v>ГТС</c:v>
                </c:pt>
                <c:pt idx="4">
                  <c:v>Тепловые электростанции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16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ysClr val="window" lastClr="FFFFFF">
              <a:lumMod val="95000"/>
            </a:sysClr>
          </a:solidFill>
        </a:ln>
      </c:spPr>
    </c:plotArea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/>
            </a:pPr>
            <a:r>
              <a:rPr lang="ru-RU" sz="1200" b="0" i="0"/>
              <a:t>Рис. 3. Распределение несчастных случаев по территориальным органам Ростехнадзора</a:t>
            </a:r>
          </a:p>
        </c:rich>
      </c:tx>
      <c:layout>
        <c:manualLayout>
          <c:xMode val="edge"/>
          <c:yMode val="edge"/>
          <c:x val="0.14749753937007876"/>
          <c:y val="0.87309792158333155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3805774278215223E-2"/>
          <c:y val="5.4914416624949759E-2"/>
          <c:w val="0.89705218040405499"/>
          <c:h val="0.422058419168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2024</c:v>
                </c:pt>
              </c:strCache>
            </c:strRef>
          </c:tx>
          <c:spPr>
            <a:gradFill flip="none" rotWithShape="1">
              <a:gsLst>
                <a:gs pos="0">
                  <a:srgbClr val="00B0F0">
                    <a:shade val="30000"/>
                    <a:satMod val="115000"/>
                  </a:srgbClr>
                </a:gs>
                <a:gs pos="50000">
                  <a:srgbClr val="00B0F0">
                    <a:shade val="67500"/>
                    <a:satMod val="115000"/>
                  </a:srgbClr>
                </a:gs>
                <a:gs pos="100000">
                  <a:srgbClr val="00B0F0">
                    <a:shade val="100000"/>
                    <a:satMod val="115000"/>
                  </a:srgbClr>
                </a:gs>
              </a:gsLst>
              <a:path path="circle">
                <a:fillToRect l="100000" b="100000"/>
              </a:path>
              <a:tileRect t="-100000" r="-100000"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4"/>
              <c:layout>
                <c:manualLayout>
                  <c:x val="6.2066098761863013E-6"/>
                  <c:y val="2.0424836601307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2208398133748845E-3"/>
                  <c:y val="3.3333333333333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Лист1!$B$3:$B$29</c:f>
              <c:numCache>
                <c:formatCode>0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4">
                  <c:v>3</c:v>
                </c:pt>
                <c:pt idx="15">
                  <c:v>2</c:v>
                </c:pt>
                <c:pt idx="18">
                  <c:v>1</c:v>
                </c:pt>
                <c:pt idx="22">
                  <c:v>1</c:v>
                </c:pt>
                <c:pt idx="23">
                  <c:v>1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6C-416B-9FEB-518218267CED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2025</c:v>
                </c:pt>
              </c:strCache>
            </c:strRef>
          </c:tx>
          <c:spPr>
            <a:gradFill flip="none" rotWithShape="1">
              <a:gsLst>
                <a:gs pos="0">
                  <a:srgbClr val="FF0000">
                    <a:shade val="30000"/>
                    <a:satMod val="115000"/>
                  </a:srgbClr>
                </a:gs>
                <a:gs pos="50000">
                  <a:srgbClr val="FF0000">
                    <a:shade val="67500"/>
                    <a:satMod val="115000"/>
                  </a:srgbClr>
                </a:gs>
                <a:gs pos="100000">
                  <a:srgbClr val="FF000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3"/>
              <c:layout>
                <c:manualLayout>
                  <c:x val="-2.0879265091863519E-3"/>
                  <c:y val="1.18430388509127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10654208659404E-7"/>
                  <c:y val="-1.0840108401084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8475822919447E-7"/>
                  <c:y val="-7.49252140152114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Лист1!$C$3:$C$29</c:f>
              <c:numCache>
                <c:formatCode>0</c:formatCode>
                <c:ptCount val="27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4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6C-416B-9FEB-518218267C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overlap val="9"/>
        <c:axId val="311666456"/>
        <c:axId val="311671160"/>
      </c:barChart>
      <c:catAx>
        <c:axId val="311666456"/>
        <c:scaling>
          <c:orientation val="minMax"/>
        </c:scaling>
        <c:delete val="0"/>
        <c:axPos val="b"/>
        <c:minorGridlines/>
        <c:numFmt formatCode="General" sourceLinked="1"/>
        <c:majorTickMark val="none"/>
        <c:minorTickMark val="none"/>
        <c:tickLblPos val="low"/>
        <c:txPr>
          <a:bodyPr rot="-5400000"/>
          <a:lstStyle/>
          <a:p>
            <a:pPr>
              <a:defRPr sz="1050"/>
            </a:pPr>
            <a:endParaRPr lang="ru-RU"/>
          </a:p>
        </c:txPr>
        <c:crossAx val="311671160"/>
        <c:crosses val="autoZero"/>
        <c:auto val="1"/>
        <c:lblAlgn val="ctr"/>
        <c:lblOffset val="100"/>
        <c:tickMarkSkip val="2"/>
        <c:noMultiLvlLbl val="0"/>
      </c:catAx>
      <c:valAx>
        <c:axId val="311671160"/>
        <c:scaling>
          <c:orientation val="minMax"/>
          <c:max val="8"/>
        </c:scaling>
        <c:delete val="0"/>
        <c:axPos val="l"/>
        <c:majorGridlines>
          <c:spPr>
            <a:ln>
              <a:solidFill>
                <a:sysClr val="window" lastClr="FFFFFF">
                  <a:lumMod val="9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defRPr>
                </a:pPr>
                <a:r>
                  <a:rPr lang="ru-RU"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1.6594160104986877E-2"/>
              <c:y val="3.2027173073953988E-2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spPr>
          <a:ln/>
        </c:spPr>
        <c:crossAx val="311666456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0.71879379921259845"/>
          <c:y val="7.0450616629388618E-2"/>
          <c:w val="0.23294127296587927"/>
          <c:h val="6.666642079576118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1050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0.09046</cdr:x>
      <cdr:y>0.87169</cdr:y>
    </cdr:from>
    <cdr:to>
      <cdr:x>0.81386</cdr:x>
      <cdr:y>0.96918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66936" y="3155071"/>
          <a:ext cx="4533900" cy="3528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B323-2FB3-4C4F-A030-77C699FD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Арзамазова Алена Юрьевна</cp:lastModifiedBy>
  <cp:revision>1821</cp:revision>
  <cp:lastPrinted>2025-11-11T07:51:00Z</cp:lastPrinted>
  <dcterms:created xsi:type="dcterms:W3CDTF">2012-05-29T19:10:00Z</dcterms:created>
  <dcterms:modified xsi:type="dcterms:W3CDTF">2026-01-13T12:13:00Z</dcterms:modified>
</cp:coreProperties>
</file>